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4854" w14:textId="5C36D562" w:rsidR="001E049E" w:rsidRDefault="001E049E" w:rsidP="00A74152">
      <w:pPr>
        <w:pStyle w:val="Titre1"/>
      </w:pPr>
      <w:r>
        <w:t>Des verbes de toutes les espèces</w:t>
      </w:r>
    </w:p>
    <w:p w14:paraId="5DB34835" w14:textId="041AF15C" w:rsidR="00944583" w:rsidRDefault="00F66D57">
      <w:r>
        <w:t>Lorsqu’on feuillette</w:t>
      </w:r>
      <w:r w:rsidR="000C6AC1">
        <w:t xml:space="preserve"> </w:t>
      </w:r>
      <w:r w:rsidR="00ED5FA1" w:rsidRPr="00155D35">
        <w:rPr>
          <w:i/>
          <w:iCs/>
        </w:rPr>
        <w:t>L’</w:t>
      </w:r>
      <w:r w:rsidR="000C6AC1" w:rsidRPr="000C6AC1">
        <w:rPr>
          <w:i/>
          <w:iCs/>
        </w:rPr>
        <w:t>Art de conjuguer</w:t>
      </w:r>
      <w:r w:rsidR="000C6AC1">
        <w:t xml:space="preserve">, il est frappant d’y trouver de nombreux verbes </w:t>
      </w:r>
      <w:r w:rsidR="00810EE0">
        <w:t>dérivés de noms d’</w:t>
      </w:r>
      <w:r w:rsidR="000C6AC1">
        <w:t xml:space="preserve">animaux. </w:t>
      </w:r>
      <w:r w:rsidR="00810EE0">
        <w:t>C</w:t>
      </w:r>
      <w:r w:rsidR="000C6AC1">
        <w:t xml:space="preserve">es verbes </w:t>
      </w:r>
      <w:r w:rsidR="00810EE0">
        <w:t xml:space="preserve">illustrent </w:t>
      </w:r>
      <w:r w:rsidR="000C6AC1">
        <w:t xml:space="preserve">de </w:t>
      </w:r>
      <w:r w:rsidR="00CD6C50">
        <w:t xml:space="preserve">vils </w:t>
      </w:r>
      <w:r w:rsidR="000C6AC1">
        <w:t xml:space="preserve">comportements humains que l’on attribue, souvent à tort, à </w:t>
      </w:r>
      <w:r w:rsidR="00872D8D">
        <w:t>nos compagnons à poils et à plumes</w:t>
      </w:r>
      <w:r w:rsidR="000C6AC1">
        <w:t>.</w:t>
      </w:r>
    </w:p>
    <w:p w14:paraId="5677DA0E" w14:textId="18AA0495" w:rsidR="00A74152" w:rsidRDefault="00A74152" w:rsidP="001440C3">
      <w:pPr>
        <w:pStyle w:val="Titre2"/>
      </w:pPr>
      <w:r>
        <w:t>Des mammifères pas toujours beaux</w:t>
      </w:r>
      <w:r w:rsidR="001440C3">
        <w:t>…</w:t>
      </w:r>
    </w:p>
    <w:p w14:paraId="6D83BCF0" w14:textId="7AC99FF7" w:rsidR="00944583" w:rsidRDefault="000A6E1C" w:rsidP="00A74152">
      <w:pPr>
        <w:pStyle w:val="Textebrut"/>
        <w:spacing w:after="160"/>
      </w:pPr>
      <w:r>
        <w:t xml:space="preserve">Le verbe </w:t>
      </w:r>
      <w:r w:rsidRPr="007B203B">
        <w:rPr>
          <w:i/>
          <w:iCs/>
        </w:rPr>
        <w:t>avachir</w:t>
      </w:r>
      <w:r>
        <w:t xml:space="preserve">, qui vient de </w:t>
      </w:r>
      <w:r w:rsidR="003B16F2">
        <w:t>« </w:t>
      </w:r>
      <w:r>
        <w:t>vache</w:t>
      </w:r>
      <w:r w:rsidR="00082ED1">
        <w:t> </w:t>
      </w:r>
      <w:r w:rsidR="003B16F2">
        <w:t>»</w:t>
      </w:r>
      <w:r>
        <w:t xml:space="preserve">, désigne </w:t>
      </w:r>
      <w:r w:rsidR="001843AF">
        <w:t xml:space="preserve">l’action de </w:t>
      </w:r>
      <w:r w:rsidR="00276F91">
        <w:t xml:space="preserve">se </w:t>
      </w:r>
      <w:r>
        <w:t>ramolli</w:t>
      </w:r>
      <w:r w:rsidR="001843AF">
        <w:t>r</w:t>
      </w:r>
      <w:r>
        <w:t xml:space="preserve">, </w:t>
      </w:r>
      <w:r w:rsidR="001843AF">
        <w:t xml:space="preserve">de se </w:t>
      </w:r>
      <w:r>
        <w:t>déform</w:t>
      </w:r>
      <w:r w:rsidR="001843AF">
        <w:t>er</w:t>
      </w:r>
      <w:r>
        <w:t xml:space="preserve"> sous l’effet du temps. </w:t>
      </w:r>
      <w:r w:rsidR="00276F91">
        <w:t xml:space="preserve">On dit aussi d’une </w:t>
      </w:r>
      <w:r w:rsidR="00AE4B48">
        <w:t xml:space="preserve">femme de mauvaise vie qu’elle est une vache, une poule ou une morue. </w:t>
      </w:r>
      <w:r w:rsidR="00276F91">
        <w:t xml:space="preserve">Lorsqu’on </w:t>
      </w:r>
      <w:r w:rsidR="00276F91" w:rsidRPr="007B203B">
        <w:rPr>
          <w:i/>
          <w:iCs/>
        </w:rPr>
        <w:t>b</w:t>
      </w:r>
      <w:r w:rsidRPr="007B203B">
        <w:rPr>
          <w:i/>
          <w:iCs/>
        </w:rPr>
        <w:t>ichonne</w:t>
      </w:r>
      <w:r w:rsidR="00276F91">
        <w:t xml:space="preserve"> une personne, c’est pour lui faire une beauté, comme on le ferait avec un petit chien d’appartement.</w:t>
      </w:r>
      <w:r w:rsidR="001E049E">
        <w:t xml:space="preserve"> Au contraire, si on </w:t>
      </w:r>
      <w:r w:rsidR="001E049E" w:rsidRPr="001E049E">
        <w:rPr>
          <w:i/>
          <w:iCs/>
        </w:rPr>
        <w:t>cochonne</w:t>
      </w:r>
      <w:r w:rsidR="001E049E">
        <w:t xml:space="preserve"> un travail ou un lieu, c’est qu’on le bâcle ou on le salit.</w:t>
      </w:r>
    </w:p>
    <w:p w14:paraId="39105A56" w14:textId="4D7E7768" w:rsidR="001440C3" w:rsidRDefault="0056797F" w:rsidP="001440C3">
      <w:pPr>
        <w:pStyle w:val="Titre2"/>
      </w:pPr>
      <w:r>
        <w:t>…</w:t>
      </w:r>
      <w:r w:rsidR="002D5BB7">
        <w:t> </w:t>
      </w:r>
      <w:r w:rsidR="001440C3">
        <w:t>et quelquefois stupides</w:t>
      </w:r>
    </w:p>
    <w:p w14:paraId="00AD1B75" w14:textId="2FA2DEB2" w:rsidR="00944583" w:rsidRDefault="00944583" w:rsidP="00A74152">
      <w:pPr>
        <w:pStyle w:val="Textebrut"/>
        <w:spacing w:after="160"/>
      </w:pPr>
      <w:r>
        <w:t xml:space="preserve">Quand quelqu’un cherche ses mots ou balbutie, on dira qu’il </w:t>
      </w:r>
      <w:r w:rsidRPr="007B203B">
        <w:rPr>
          <w:i/>
          <w:iCs/>
        </w:rPr>
        <w:t>ânonne</w:t>
      </w:r>
      <w:r>
        <w:t xml:space="preserve">. On </w:t>
      </w:r>
      <w:r w:rsidR="00A74152">
        <w:t>traitera</w:t>
      </w:r>
      <w:r>
        <w:t xml:space="preserve"> </w:t>
      </w:r>
      <w:r w:rsidR="00A74152">
        <w:t>d’âne un individu qui agit stupidement</w:t>
      </w:r>
      <w:r>
        <w:t xml:space="preserve">. </w:t>
      </w:r>
      <w:r w:rsidR="00E647A7">
        <w:t xml:space="preserve">Si une personne en imite une autre avec maladresse ou exagération, on lui reprochera de </w:t>
      </w:r>
      <w:r w:rsidR="00E647A7" w:rsidRPr="007B203B">
        <w:rPr>
          <w:i/>
          <w:iCs/>
        </w:rPr>
        <w:t>singer</w:t>
      </w:r>
      <w:r w:rsidR="00E647A7">
        <w:t xml:space="preserve">. </w:t>
      </w:r>
    </w:p>
    <w:p w14:paraId="0A1DABDA" w14:textId="425FF72F" w:rsidR="001440C3" w:rsidRDefault="001440C3" w:rsidP="001440C3">
      <w:pPr>
        <w:pStyle w:val="Titre2"/>
      </w:pPr>
      <w:r>
        <w:t>Crimes et délits</w:t>
      </w:r>
    </w:p>
    <w:p w14:paraId="598BC3B5" w14:textId="769A93EC" w:rsidR="00AE4B48" w:rsidRDefault="00040207" w:rsidP="00A74152">
      <w:pPr>
        <w:pStyle w:val="Textebrut"/>
        <w:spacing w:after="160"/>
      </w:pPr>
      <w:r>
        <w:t xml:space="preserve">Si l’on souhaite </w:t>
      </w:r>
      <w:r w:rsidRPr="007B203B">
        <w:rPr>
          <w:i/>
          <w:iCs/>
        </w:rPr>
        <w:t>p</w:t>
      </w:r>
      <w:r w:rsidR="000A6E1C" w:rsidRPr="007B203B">
        <w:rPr>
          <w:i/>
          <w:iCs/>
        </w:rPr>
        <w:t>igeonner</w:t>
      </w:r>
      <w:r>
        <w:t xml:space="preserve"> quelqu’un, c’est pour l’utiliser, le piéger. </w:t>
      </w:r>
      <w:r w:rsidR="00FA5D84">
        <w:t xml:space="preserve">Mais gare à ceux qui </w:t>
      </w:r>
      <w:r w:rsidR="00FA5D84" w:rsidRPr="00FA5D84">
        <w:rPr>
          <w:i/>
          <w:iCs/>
        </w:rPr>
        <w:t>mouchardent</w:t>
      </w:r>
      <w:r w:rsidR="00FA5D84">
        <w:t xml:space="preserve">, c’est-à-dire qui jouent les espions. </w:t>
      </w:r>
    </w:p>
    <w:p w14:paraId="2329BA60" w14:textId="7BDEE7B6" w:rsidR="001440C3" w:rsidRPr="00A74152" w:rsidRDefault="001440C3" w:rsidP="001440C3">
      <w:pPr>
        <w:pStyle w:val="Titre2"/>
        <w:rPr>
          <w:rFonts w:ascii="Calibri" w:hAnsi="Calibri"/>
          <w:sz w:val="22"/>
          <w:szCs w:val="21"/>
        </w:rPr>
      </w:pPr>
      <w:r>
        <w:t>Frivoles</w:t>
      </w:r>
    </w:p>
    <w:p w14:paraId="48FCE285" w14:textId="1E037894" w:rsidR="00512837" w:rsidRDefault="00512837" w:rsidP="00A74152">
      <w:pPr>
        <w:pStyle w:val="Textebrut"/>
        <w:spacing w:after="160"/>
      </w:pPr>
      <w:r>
        <w:t xml:space="preserve">Avec l’été qui arrive, on observera notre belle jeunesse </w:t>
      </w:r>
      <w:r w:rsidRPr="007B203B">
        <w:rPr>
          <w:i/>
          <w:iCs/>
        </w:rPr>
        <w:t>lézarder</w:t>
      </w:r>
      <w:r>
        <w:t xml:space="preserve"> sur les plages et dans les parcs, </w:t>
      </w:r>
      <w:r w:rsidR="004E6E92">
        <w:t>ce qui signifie</w:t>
      </w:r>
      <w:r>
        <w:t xml:space="preserve"> que tout ce beau monde sera étendu paresseusement au soleil. D’autres se contenteront de </w:t>
      </w:r>
      <w:r w:rsidRPr="00836349">
        <w:rPr>
          <w:i/>
          <w:iCs/>
        </w:rPr>
        <w:t>papillonner</w:t>
      </w:r>
      <w:r>
        <w:t>, autrement dit se déplacer d’un endroit à un autre sans pouvoir choisir o</w:t>
      </w:r>
      <w:r>
        <w:rPr>
          <w:rFonts w:cs="Calibri"/>
        </w:rPr>
        <w:t>ù</w:t>
      </w:r>
      <w:r>
        <w:t xml:space="preserve"> se poser. </w:t>
      </w:r>
      <w:r w:rsidR="00350D7B">
        <w:t xml:space="preserve">Les garçons vont </w:t>
      </w:r>
      <w:r w:rsidR="00350D7B" w:rsidRPr="00350D7B">
        <w:rPr>
          <w:i/>
          <w:iCs/>
        </w:rPr>
        <w:t>seriner</w:t>
      </w:r>
      <w:r w:rsidR="00350D7B">
        <w:t xml:space="preserve"> les filles,</w:t>
      </w:r>
      <w:r w:rsidR="00E44A04">
        <w:t xml:space="preserve"> </w:t>
      </w:r>
      <w:r w:rsidR="000B32F7">
        <w:t>donc</w:t>
      </w:r>
      <w:r w:rsidR="00350D7B">
        <w:t xml:space="preserve"> les importuner</w:t>
      </w:r>
      <w:r w:rsidR="002F53DC">
        <w:t xml:space="preserve"> en leur tenant des propos ennuyeux</w:t>
      </w:r>
      <w:r w:rsidR="00350D7B">
        <w:t xml:space="preserve">. </w:t>
      </w:r>
      <w:r w:rsidR="00B505EB">
        <w:t>Et p</w:t>
      </w:r>
      <w:r w:rsidR="0031515A">
        <w:t xml:space="preserve">lusieurs d’entre </w:t>
      </w:r>
      <w:r w:rsidR="00350D7B">
        <w:t xml:space="preserve">elles </w:t>
      </w:r>
      <w:r w:rsidR="0031515A">
        <w:t xml:space="preserve">vont </w:t>
      </w:r>
      <w:r w:rsidR="0031515A" w:rsidRPr="0031515A">
        <w:rPr>
          <w:i/>
          <w:iCs/>
        </w:rPr>
        <w:t>jacasser</w:t>
      </w:r>
      <w:r w:rsidR="0031515A">
        <w:t xml:space="preserve"> jusqu’aux petites heures du matin.</w:t>
      </w:r>
    </w:p>
    <w:p w14:paraId="2FE7B164" w14:textId="063594BE" w:rsidR="000A6E1C" w:rsidRPr="00CD6C50" w:rsidRDefault="007B203B" w:rsidP="00A74152">
      <w:pPr>
        <w:pStyle w:val="Textebrut"/>
        <w:spacing w:after="160"/>
      </w:pPr>
      <w:r>
        <w:t>En consultant les ouvrages de référence, on constate que l</w:t>
      </w:r>
      <w:r w:rsidR="00A74152">
        <w:t xml:space="preserve">es verbes dérivés de noms d’animaux servent à décrire les </w:t>
      </w:r>
      <w:r w:rsidR="001440C3">
        <w:t>défauts</w:t>
      </w:r>
      <w:r w:rsidR="00A74152">
        <w:t xml:space="preserve"> de</w:t>
      </w:r>
      <w:r w:rsidR="001440C3">
        <w:t>s</w:t>
      </w:r>
      <w:r w:rsidR="00A74152">
        <w:t xml:space="preserve"> humain</w:t>
      </w:r>
      <w:r w:rsidR="001440C3">
        <w:t>s, qui peuvent être</w:t>
      </w:r>
      <w:r w:rsidR="00A74152">
        <w:t xml:space="preserve"> laids, malpropres, stupides ou frivoles</w:t>
      </w:r>
      <w:r>
        <w:t xml:space="preserve">. </w:t>
      </w:r>
      <w:r w:rsidR="00E647A7">
        <w:t xml:space="preserve">Au lieu de </w:t>
      </w:r>
      <w:r w:rsidR="00A74152">
        <w:t>transmettre</w:t>
      </w:r>
      <w:r w:rsidR="00E647A7">
        <w:t xml:space="preserve"> ce</w:t>
      </w:r>
      <w:r w:rsidR="00F31AFA">
        <w:t xml:space="preserve">t héritage </w:t>
      </w:r>
      <w:r w:rsidR="00350D7B">
        <w:t>souvent</w:t>
      </w:r>
      <w:r w:rsidR="00F31AFA">
        <w:t xml:space="preserve"> péjoratif</w:t>
      </w:r>
      <w:r w:rsidR="00E647A7">
        <w:t>, essayons d</w:t>
      </w:r>
      <w:r w:rsidR="001440C3">
        <w:t>e recourir à d’autres</w:t>
      </w:r>
      <w:r w:rsidR="00CD6C50">
        <w:t xml:space="preserve"> verbes.</w:t>
      </w:r>
      <w:r w:rsidR="00944583">
        <w:t xml:space="preserve"> Il n’est jamais trop tard pour enrichir son vocabulaire</w:t>
      </w:r>
      <w:r w:rsidR="00D53AE7">
        <w:t> </w:t>
      </w:r>
      <w:r w:rsidR="00944583">
        <w:t>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2"/>
        <w:gridCol w:w="4038"/>
      </w:tblGrid>
      <w:tr w:rsidR="001E049E" w14:paraId="62986EF4" w14:textId="38BB0B12" w:rsidTr="001E049E">
        <w:tc>
          <w:tcPr>
            <w:tcW w:w="4592" w:type="dxa"/>
          </w:tcPr>
          <w:p w14:paraId="1A73ABF4" w14:textId="1B10F850" w:rsidR="001E049E" w:rsidRPr="00B53ECB" w:rsidRDefault="001E049E" w:rsidP="00CD6C50">
            <w:pPr>
              <w:jc w:val="center"/>
              <w:rPr>
                <w:b/>
                <w:bCs/>
              </w:rPr>
            </w:pPr>
            <w:r w:rsidRPr="00B53ECB">
              <w:rPr>
                <w:b/>
                <w:bCs/>
              </w:rPr>
              <w:t>Verbe</w:t>
            </w:r>
          </w:p>
        </w:tc>
        <w:tc>
          <w:tcPr>
            <w:tcW w:w="4038" w:type="dxa"/>
          </w:tcPr>
          <w:p w14:paraId="7AA48E72" w14:textId="6272A305" w:rsidR="001E049E" w:rsidRPr="00B53ECB" w:rsidRDefault="0031515A" w:rsidP="00CD6C50">
            <w:pPr>
              <w:jc w:val="center"/>
              <w:rPr>
                <w:b/>
                <w:bCs/>
              </w:rPr>
            </w:pPr>
            <w:r w:rsidRPr="00B53ECB">
              <w:rPr>
                <w:b/>
                <w:bCs/>
              </w:rPr>
              <w:t>Équivalent</w:t>
            </w:r>
          </w:p>
        </w:tc>
      </w:tr>
      <w:tr w:rsidR="001E049E" w14:paraId="0B938B26" w14:textId="15F9B49C" w:rsidTr="001E049E">
        <w:tc>
          <w:tcPr>
            <w:tcW w:w="4592" w:type="dxa"/>
          </w:tcPr>
          <w:p w14:paraId="06B5E80A" w14:textId="461D9C15" w:rsidR="001E049E" w:rsidRDefault="001E049E" w:rsidP="00CD6C50">
            <w:pPr>
              <w:jc w:val="center"/>
            </w:pPr>
            <w:r>
              <w:t>Ânonner</w:t>
            </w:r>
          </w:p>
        </w:tc>
        <w:tc>
          <w:tcPr>
            <w:tcW w:w="4038" w:type="dxa"/>
          </w:tcPr>
          <w:p w14:paraId="27928EA1" w14:textId="22F15E2E" w:rsidR="001E049E" w:rsidRDefault="0031515A" w:rsidP="00CD6C50">
            <w:pPr>
              <w:jc w:val="center"/>
            </w:pPr>
            <w:r>
              <w:t>Balbutier</w:t>
            </w:r>
          </w:p>
        </w:tc>
      </w:tr>
      <w:tr w:rsidR="001E049E" w14:paraId="63446675" w14:textId="3C7674AE" w:rsidTr="001E049E">
        <w:tc>
          <w:tcPr>
            <w:tcW w:w="4592" w:type="dxa"/>
          </w:tcPr>
          <w:p w14:paraId="364DD72B" w14:textId="07938005" w:rsidR="001E049E" w:rsidRDefault="001E049E" w:rsidP="00CD6C50">
            <w:pPr>
              <w:jc w:val="center"/>
            </w:pPr>
            <w:r>
              <w:t>Avachir</w:t>
            </w:r>
          </w:p>
        </w:tc>
        <w:tc>
          <w:tcPr>
            <w:tcW w:w="4038" w:type="dxa"/>
          </w:tcPr>
          <w:p w14:paraId="276707E9" w14:textId="533EC057" w:rsidR="001E049E" w:rsidRDefault="0031515A" w:rsidP="00CD6C50">
            <w:pPr>
              <w:jc w:val="center"/>
            </w:pPr>
            <w:r>
              <w:t>Ramollir</w:t>
            </w:r>
          </w:p>
        </w:tc>
      </w:tr>
      <w:tr w:rsidR="001E049E" w14:paraId="4A256F09" w14:textId="37DB801E" w:rsidTr="001E049E">
        <w:tc>
          <w:tcPr>
            <w:tcW w:w="4592" w:type="dxa"/>
          </w:tcPr>
          <w:p w14:paraId="31D16BE8" w14:textId="6A7EB1EE" w:rsidR="001E049E" w:rsidRDefault="001E049E" w:rsidP="00CD6C50">
            <w:pPr>
              <w:jc w:val="center"/>
            </w:pPr>
            <w:r>
              <w:t>Bichonner</w:t>
            </w:r>
          </w:p>
        </w:tc>
        <w:tc>
          <w:tcPr>
            <w:tcW w:w="4038" w:type="dxa"/>
          </w:tcPr>
          <w:p w14:paraId="7ACED24A" w14:textId="054DC6EE" w:rsidR="001E049E" w:rsidRDefault="0031515A" w:rsidP="00CD6C50">
            <w:pPr>
              <w:jc w:val="center"/>
            </w:pPr>
            <w:r>
              <w:t>Pomponner</w:t>
            </w:r>
          </w:p>
        </w:tc>
      </w:tr>
      <w:tr w:rsidR="001E049E" w14:paraId="512A17E0" w14:textId="77777777" w:rsidTr="001E049E">
        <w:tc>
          <w:tcPr>
            <w:tcW w:w="4592" w:type="dxa"/>
          </w:tcPr>
          <w:p w14:paraId="034B4CCE" w14:textId="46BF3E79" w:rsidR="001E049E" w:rsidRDefault="001E049E" w:rsidP="00CD6C50">
            <w:pPr>
              <w:jc w:val="center"/>
            </w:pPr>
            <w:r>
              <w:t>Cochonner</w:t>
            </w:r>
          </w:p>
        </w:tc>
        <w:tc>
          <w:tcPr>
            <w:tcW w:w="4038" w:type="dxa"/>
          </w:tcPr>
          <w:p w14:paraId="7ACE2338" w14:textId="0746C200" w:rsidR="001E049E" w:rsidRDefault="0031515A" w:rsidP="00CD6C50">
            <w:pPr>
              <w:jc w:val="center"/>
            </w:pPr>
            <w:r>
              <w:t>Salir</w:t>
            </w:r>
          </w:p>
        </w:tc>
      </w:tr>
      <w:tr w:rsidR="0031515A" w14:paraId="299008B2" w14:textId="77777777" w:rsidTr="001E049E">
        <w:tc>
          <w:tcPr>
            <w:tcW w:w="4592" w:type="dxa"/>
          </w:tcPr>
          <w:p w14:paraId="716CA5C6" w14:textId="210C71E8" w:rsidR="0031515A" w:rsidRDefault="0031515A" w:rsidP="00CD6C50">
            <w:pPr>
              <w:jc w:val="center"/>
            </w:pPr>
            <w:r>
              <w:t>Jacasser</w:t>
            </w:r>
          </w:p>
        </w:tc>
        <w:tc>
          <w:tcPr>
            <w:tcW w:w="4038" w:type="dxa"/>
          </w:tcPr>
          <w:p w14:paraId="70207E09" w14:textId="03698F27" w:rsidR="0031515A" w:rsidRDefault="0031515A" w:rsidP="00CD6C50">
            <w:pPr>
              <w:jc w:val="center"/>
            </w:pPr>
            <w:r>
              <w:t>Bavarder</w:t>
            </w:r>
          </w:p>
        </w:tc>
      </w:tr>
      <w:tr w:rsidR="001E049E" w14:paraId="340EE9C5" w14:textId="6B666774" w:rsidTr="001E049E">
        <w:tc>
          <w:tcPr>
            <w:tcW w:w="4592" w:type="dxa"/>
          </w:tcPr>
          <w:p w14:paraId="19217840" w14:textId="52616FE7" w:rsidR="001E049E" w:rsidRDefault="001E049E" w:rsidP="00CD6C50">
            <w:pPr>
              <w:jc w:val="center"/>
            </w:pPr>
            <w:r>
              <w:t>Lézarder</w:t>
            </w:r>
          </w:p>
        </w:tc>
        <w:tc>
          <w:tcPr>
            <w:tcW w:w="4038" w:type="dxa"/>
          </w:tcPr>
          <w:p w14:paraId="529BAFAC" w14:textId="78F6EC5B" w:rsidR="001E049E" w:rsidRDefault="0031515A" w:rsidP="00CD6C50">
            <w:pPr>
              <w:jc w:val="center"/>
            </w:pPr>
            <w:r>
              <w:t>Paresser</w:t>
            </w:r>
          </w:p>
        </w:tc>
      </w:tr>
      <w:tr w:rsidR="00F31AFA" w14:paraId="64E89D44" w14:textId="77777777" w:rsidTr="001E049E">
        <w:tc>
          <w:tcPr>
            <w:tcW w:w="4592" w:type="dxa"/>
          </w:tcPr>
          <w:p w14:paraId="0F4CDCA4" w14:textId="20B93965" w:rsidR="00F31AFA" w:rsidRDefault="00F31AFA" w:rsidP="00CD6C50">
            <w:pPr>
              <w:jc w:val="center"/>
            </w:pPr>
            <w:r>
              <w:t>Moucharder</w:t>
            </w:r>
          </w:p>
        </w:tc>
        <w:tc>
          <w:tcPr>
            <w:tcW w:w="4038" w:type="dxa"/>
          </w:tcPr>
          <w:p w14:paraId="12B92C63" w14:textId="40E946E8" w:rsidR="00F31AFA" w:rsidRDefault="00F31AFA" w:rsidP="00CD6C50">
            <w:pPr>
              <w:jc w:val="center"/>
            </w:pPr>
            <w:r>
              <w:t>Espionner</w:t>
            </w:r>
          </w:p>
        </w:tc>
      </w:tr>
      <w:tr w:rsidR="001E049E" w14:paraId="7B88C4A2" w14:textId="39AF2DEE" w:rsidTr="001E049E">
        <w:tc>
          <w:tcPr>
            <w:tcW w:w="4592" w:type="dxa"/>
          </w:tcPr>
          <w:p w14:paraId="3B2AFF16" w14:textId="4C610135" w:rsidR="001E049E" w:rsidRDefault="001E049E" w:rsidP="00CD6C50">
            <w:pPr>
              <w:jc w:val="center"/>
            </w:pPr>
            <w:r>
              <w:t>Papillonner</w:t>
            </w:r>
          </w:p>
        </w:tc>
        <w:tc>
          <w:tcPr>
            <w:tcW w:w="4038" w:type="dxa"/>
          </w:tcPr>
          <w:p w14:paraId="1081D224" w14:textId="40B40116" w:rsidR="001E049E" w:rsidRDefault="0031515A" w:rsidP="00CD6C50">
            <w:pPr>
              <w:jc w:val="center"/>
            </w:pPr>
            <w:r>
              <w:t>Se déplacer</w:t>
            </w:r>
          </w:p>
        </w:tc>
      </w:tr>
      <w:tr w:rsidR="001E049E" w14:paraId="31035363" w14:textId="5F6757EA" w:rsidTr="001E049E">
        <w:tc>
          <w:tcPr>
            <w:tcW w:w="4592" w:type="dxa"/>
          </w:tcPr>
          <w:p w14:paraId="48EC6C4B" w14:textId="73EA3F19" w:rsidR="001E049E" w:rsidRDefault="001E049E" w:rsidP="00CD6C50">
            <w:pPr>
              <w:jc w:val="center"/>
            </w:pPr>
            <w:r>
              <w:t>Pigeonner</w:t>
            </w:r>
          </w:p>
        </w:tc>
        <w:tc>
          <w:tcPr>
            <w:tcW w:w="4038" w:type="dxa"/>
          </w:tcPr>
          <w:p w14:paraId="1AA485A0" w14:textId="0BBCDBF1" w:rsidR="001E049E" w:rsidRDefault="0031515A" w:rsidP="00CD6C50">
            <w:pPr>
              <w:jc w:val="center"/>
            </w:pPr>
            <w:r>
              <w:t>Piéger</w:t>
            </w:r>
          </w:p>
        </w:tc>
      </w:tr>
      <w:tr w:rsidR="00350D7B" w14:paraId="32AF2C73" w14:textId="77777777" w:rsidTr="001E049E">
        <w:tc>
          <w:tcPr>
            <w:tcW w:w="4592" w:type="dxa"/>
          </w:tcPr>
          <w:p w14:paraId="6ADF4148" w14:textId="70FB5E0C" w:rsidR="00350D7B" w:rsidRDefault="00350D7B" w:rsidP="00CD6C50">
            <w:pPr>
              <w:jc w:val="center"/>
            </w:pPr>
            <w:r>
              <w:t>Seriner</w:t>
            </w:r>
          </w:p>
        </w:tc>
        <w:tc>
          <w:tcPr>
            <w:tcW w:w="4038" w:type="dxa"/>
          </w:tcPr>
          <w:p w14:paraId="11D8512F" w14:textId="011075F1" w:rsidR="00350D7B" w:rsidRDefault="00350D7B" w:rsidP="00CD6C50">
            <w:pPr>
              <w:jc w:val="center"/>
            </w:pPr>
            <w:r>
              <w:t>Importuner</w:t>
            </w:r>
          </w:p>
        </w:tc>
      </w:tr>
      <w:tr w:rsidR="001E049E" w14:paraId="6A4BAEB5" w14:textId="34A707E5" w:rsidTr="001E049E">
        <w:tc>
          <w:tcPr>
            <w:tcW w:w="4592" w:type="dxa"/>
          </w:tcPr>
          <w:p w14:paraId="67A2C425" w14:textId="74C55F8C" w:rsidR="001E049E" w:rsidRDefault="001E049E" w:rsidP="00CD6C50">
            <w:pPr>
              <w:jc w:val="center"/>
            </w:pPr>
            <w:r>
              <w:t>Singer</w:t>
            </w:r>
          </w:p>
        </w:tc>
        <w:tc>
          <w:tcPr>
            <w:tcW w:w="4038" w:type="dxa"/>
          </w:tcPr>
          <w:p w14:paraId="06E69B96" w14:textId="5ED836FF" w:rsidR="001E049E" w:rsidRDefault="0031515A" w:rsidP="00CD6C50">
            <w:pPr>
              <w:jc w:val="center"/>
            </w:pPr>
            <w:r>
              <w:t>Imiter</w:t>
            </w:r>
          </w:p>
        </w:tc>
      </w:tr>
    </w:tbl>
    <w:p w14:paraId="23B0D40E" w14:textId="77777777" w:rsidR="000A6E1C" w:rsidRDefault="000A6E1C" w:rsidP="00ED5FA1"/>
    <w:sectPr w:rsidR="000A6E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C1"/>
    <w:rsid w:val="00040207"/>
    <w:rsid w:val="00082ED1"/>
    <w:rsid w:val="000A6E1C"/>
    <w:rsid w:val="000B32F7"/>
    <w:rsid w:val="000C6AC1"/>
    <w:rsid w:val="001440C3"/>
    <w:rsid w:val="00155D35"/>
    <w:rsid w:val="001843AF"/>
    <w:rsid w:val="001A15D1"/>
    <w:rsid w:val="001E049E"/>
    <w:rsid w:val="0027601C"/>
    <w:rsid w:val="00276F91"/>
    <w:rsid w:val="00290AB7"/>
    <w:rsid w:val="002D5BB7"/>
    <w:rsid w:val="002F53DC"/>
    <w:rsid w:val="0031515A"/>
    <w:rsid w:val="00350D7B"/>
    <w:rsid w:val="003B16F2"/>
    <w:rsid w:val="00482C85"/>
    <w:rsid w:val="004E6E92"/>
    <w:rsid w:val="00512837"/>
    <w:rsid w:val="0056797F"/>
    <w:rsid w:val="005809B6"/>
    <w:rsid w:val="007B203B"/>
    <w:rsid w:val="00810EE0"/>
    <w:rsid w:val="00836349"/>
    <w:rsid w:val="00872D8D"/>
    <w:rsid w:val="00944583"/>
    <w:rsid w:val="00A74152"/>
    <w:rsid w:val="00AE4B48"/>
    <w:rsid w:val="00B505EB"/>
    <w:rsid w:val="00B53ECB"/>
    <w:rsid w:val="00CD6C50"/>
    <w:rsid w:val="00D04A4C"/>
    <w:rsid w:val="00D53AE7"/>
    <w:rsid w:val="00E44A04"/>
    <w:rsid w:val="00E647A7"/>
    <w:rsid w:val="00EC7925"/>
    <w:rsid w:val="00ED5FA1"/>
    <w:rsid w:val="00F31AFA"/>
    <w:rsid w:val="00F66D57"/>
    <w:rsid w:val="00FA5D84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AA0B"/>
  <w15:chartTrackingRefBased/>
  <w15:docId w15:val="{826D55EA-CF60-4293-A1AE-9F93DFC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74152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4152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0A6E1C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6E1C"/>
    <w:rPr>
      <w:rFonts w:ascii="Calibri" w:hAnsi="Calibri"/>
      <w:szCs w:val="21"/>
    </w:rPr>
  </w:style>
  <w:style w:type="table" w:styleId="Grilledutableau">
    <w:name w:val="Table Grid"/>
    <w:basedOn w:val="TableauNormal"/>
    <w:uiPriority w:val="39"/>
    <w:rsid w:val="001E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7415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74152"/>
    <w:rPr>
      <w:rFonts w:asciiTheme="majorHAnsi" w:eastAsiaTheme="majorEastAsia" w:hAnsiTheme="majorHAnsi" w:cstheme="majorBidi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D04A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4A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4A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4A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4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2B3C-6E6C-4F02-B4AA-9BDE7DD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Villeneuve</dc:creator>
  <cp:keywords/>
  <dc:description/>
  <cp:lastModifiedBy>Marianne Villeneuve</cp:lastModifiedBy>
  <cp:revision>2</cp:revision>
  <dcterms:created xsi:type="dcterms:W3CDTF">2021-06-21T12:09:00Z</dcterms:created>
  <dcterms:modified xsi:type="dcterms:W3CDTF">2021-06-21T12:09:00Z</dcterms:modified>
</cp:coreProperties>
</file>